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811"/>
        <w:gridCol w:w="1116"/>
        <w:gridCol w:w="735"/>
        <w:gridCol w:w="1505"/>
        <w:gridCol w:w="1219"/>
        <w:gridCol w:w="288"/>
        <w:gridCol w:w="982"/>
        <w:gridCol w:w="678"/>
        <w:gridCol w:w="688"/>
        <w:gridCol w:w="454"/>
        <w:gridCol w:w="373"/>
      </w:tblGrid>
      <w:tr w:rsidR="00BC49BF" w:rsidRPr="00854DC4">
        <w:trPr>
          <w:trHeight w:hRule="exact" w:val="870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46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331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>
            <w:pPr>
              <w:spacing w:after="0" w:line="150" w:lineRule="auto"/>
              <w:rPr>
                <w:sz w:val="12"/>
                <w:szCs w:val="12"/>
              </w:rPr>
            </w:pPr>
            <w:r w:rsidRPr="00854DC4">
              <w:rPr>
                <w:rFonts w:ascii="Times New Roman" w:hAnsi="Times New Roman"/>
                <w:color w:val="000000"/>
                <w:sz w:val="12"/>
                <w:szCs w:val="12"/>
              </w:rPr>
              <w:t>Додаток 20</w:t>
            </w:r>
          </w:p>
          <w:p w:rsidR="00BC49BF" w:rsidRPr="00854DC4" w:rsidRDefault="00BC49BF">
            <w:pPr>
              <w:spacing w:after="0" w:line="150" w:lineRule="auto"/>
              <w:rPr>
                <w:sz w:val="12"/>
                <w:szCs w:val="12"/>
              </w:rPr>
            </w:pPr>
            <w:r w:rsidRPr="00854DC4">
              <w:rPr>
                <w:rFonts w:ascii="Times New Roman" w:hAnsi="Times New Roman"/>
                <w:color w:val="000000"/>
                <w:sz w:val="12"/>
                <w:szCs w:val="12"/>
              </w:rPr>
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 w:rsidR="00BC49BF" w:rsidRPr="00854DC4" w:rsidRDefault="00BC49BF">
            <w:pPr>
              <w:spacing w:after="0" w:line="150" w:lineRule="auto"/>
              <w:rPr>
                <w:sz w:val="12"/>
                <w:szCs w:val="12"/>
              </w:rPr>
            </w:pPr>
            <w:r w:rsidRPr="00854DC4">
              <w:rPr>
                <w:rFonts w:ascii="Times New Roman" w:hAnsi="Times New Roman"/>
                <w:color w:val="000000"/>
                <w:sz w:val="12"/>
                <w:szCs w:val="12"/>
              </w:rPr>
              <w:t>(пункту 5 розділу II)</w:t>
            </w:r>
          </w:p>
        </w:tc>
      </w:tr>
      <w:tr w:rsidR="00BC49BF" w:rsidRPr="00854DC4">
        <w:trPr>
          <w:trHeight w:hRule="exact" w:val="277"/>
        </w:trPr>
        <w:tc>
          <w:tcPr>
            <w:tcW w:w="1077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</w:tr>
      <w:tr w:rsidR="00BC49BF" w:rsidRPr="00854DC4">
        <w:trPr>
          <w:trHeight w:hRule="exact" w:val="1425"/>
        </w:trPr>
        <w:tc>
          <w:tcPr>
            <w:tcW w:w="1077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Довідка</w:t>
            </w:r>
          </w:p>
          <w:p w:rsidR="00BC49BF" w:rsidRPr="00854DC4" w:rsidRDefault="00BC49B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дебіторську та кредиторську заборгованість за операціями, які не</w:t>
            </w:r>
          </w:p>
          <w:p w:rsidR="00BC49BF" w:rsidRPr="00854DC4" w:rsidRDefault="00BC49B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відображаються у формі № 7д, № 7м «Звіт</w:t>
            </w:r>
          </w:p>
          <w:p w:rsidR="00BC49BF" w:rsidRPr="00854DC4" w:rsidRDefault="00BC49B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заборгованість за бюджетними</w:t>
            </w:r>
          </w:p>
          <w:p w:rsidR="00BC49BF" w:rsidRPr="00854DC4" w:rsidRDefault="00BC49B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коштами»</w:t>
            </w:r>
          </w:p>
        </w:tc>
      </w:tr>
      <w:tr w:rsidR="00BC49BF" w:rsidRPr="00854DC4">
        <w:trPr>
          <w:trHeight w:hRule="exact" w:val="277"/>
        </w:trPr>
        <w:tc>
          <w:tcPr>
            <w:tcW w:w="10773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  01  січня 2023 року</w:t>
            </w:r>
          </w:p>
        </w:tc>
      </w:tr>
      <w:tr w:rsidR="00BC49BF" w:rsidRPr="00854DC4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46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BC49BF" w:rsidRPr="00854DC4">
        <w:trPr>
          <w:trHeight w:hRule="exact" w:val="261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>
            <w:pPr>
              <w:spacing w:after="0" w:line="210" w:lineRule="auto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4621" w:type="dxa"/>
            <w:gridSpan w:val="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>
            <w:pPr>
              <w:spacing w:after="0" w:line="210" w:lineRule="auto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10" w:lineRule="auto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BC49BF" w:rsidRPr="00854DC4">
        <w:trPr>
          <w:trHeight w:hRule="exact" w:val="261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>
            <w:pPr>
              <w:spacing w:after="0" w:line="210" w:lineRule="auto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4621" w:type="dxa"/>
            <w:gridSpan w:val="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>
            <w:pPr>
              <w:spacing w:after="0" w:line="210" w:lineRule="auto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10" w:lineRule="auto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BC49BF" w:rsidRPr="00854DC4">
        <w:trPr>
          <w:trHeight w:hRule="exact" w:val="44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>
            <w:pPr>
              <w:spacing w:after="0" w:line="210" w:lineRule="auto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854DC4">
              <w:t xml:space="preserve"> </w:t>
            </w:r>
          </w:p>
        </w:tc>
        <w:tc>
          <w:tcPr>
            <w:tcW w:w="4621" w:type="dxa"/>
            <w:gridSpan w:val="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>
            <w:pPr>
              <w:spacing w:after="0" w:line="210" w:lineRule="auto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10" w:lineRule="auto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BC49BF" w:rsidRPr="00854DC4">
        <w:trPr>
          <w:trHeight w:hRule="exact" w:val="246"/>
        </w:trPr>
        <w:tc>
          <w:tcPr>
            <w:tcW w:w="873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>
            <w:pPr>
              <w:spacing w:after="0" w:line="210" w:lineRule="auto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854DC4">
              <w:t xml:space="preserve"> 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</w:tr>
      <w:tr w:rsidR="00BC49BF" w:rsidRPr="00854DC4">
        <w:trPr>
          <w:trHeight w:hRule="exact" w:val="449"/>
        </w:trPr>
        <w:tc>
          <w:tcPr>
            <w:tcW w:w="873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>
            <w:pPr>
              <w:spacing w:after="0" w:line="210" w:lineRule="auto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854DC4">
              <w:t xml:space="preserve">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</w:tr>
      <w:tr w:rsidR="00BC49BF" w:rsidRPr="00854DC4">
        <w:trPr>
          <w:trHeight w:hRule="exact" w:val="449"/>
        </w:trPr>
        <w:tc>
          <w:tcPr>
            <w:tcW w:w="745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10" w:lineRule="auto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854DC4">
              <w:t xml:space="preserve"> </w:t>
            </w:r>
          </w:p>
          <w:p w:rsidR="00BC49BF" w:rsidRPr="00854DC4" w:rsidRDefault="00BC49BF">
            <w:pPr>
              <w:spacing w:after="0" w:line="210" w:lineRule="auto"/>
              <w:rPr>
                <w:sz w:val="18"/>
                <w:szCs w:val="18"/>
              </w:rPr>
            </w:pP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854DC4">
              <w:t xml:space="preserve"> </w:t>
            </w:r>
            <w:r w:rsidRPr="00854D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854DC4">
              <w:t xml:space="preserve"> 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</w:tr>
      <w:tr w:rsidR="00BC49BF" w:rsidRPr="00854DC4">
        <w:trPr>
          <w:trHeight w:hRule="exact" w:val="277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5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5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</w:tr>
      <w:tr w:rsidR="00BC49BF" w:rsidRPr="00854DC4">
        <w:trPr>
          <w:trHeight w:hRule="exact" w:val="277"/>
        </w:trPr>
        <w:tc>
          <w:tcPr>
            <w:tcW w:w="396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5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5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</w:tr>
      <w:tr w:rsidR="00BC49BF" w:rsidRPr="00854DC4">
        <w:trPr>
          <w:trHeight w:hRule="exact" w:val="277"/>
        </w:trPr>
        <w:tc>
          <w:tcPr>
            <w:tcW w:w="774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15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5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</w:tr>
      <w:tr w:rsidR="00BC49BF" w:rsidRPr="00854DC4">
        <w:trPr>
          <w:trHeight w:hRule="exact" w:val="833"/>
        </w:trPr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Назва показників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3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початок звітного року</w:t>
            </w:r>
          </w:p>
        </w:tc>
        <w:tc>
          <w:tcPr>
            <w:tcW w:w="30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кінець звітного</w:t>
            </w:r>
          </w:p>
          <w:p w:rsidR="00BC49BF" w:rsidRPr="00854DC4" w:rsidRDefault="00BC4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періоду (року)</w:t>
            </w:r>
          </w:p>
        </w:tc>
      </w:tr>
      <w:tr w:rsidR="00BC49BF" w:rsidRPr="00854DC4">
        <w:trPr>
          <w:trHeight w:hRule="exact" w:val="277"/>
        </w:trPr>
        <w:tc>
          <w:tcPr>
            <w:tcW w:w="39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кредит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кредит</w:t>
            </w:r>
          </w:p>
        </w:tc>
      </w:tr>
      <w:tr w:rsidR="00BC49BF" w:rsidRPr="00854DC4">
        <w:trPr>
          <w:trHeight w:hRule="exact" w:val="27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54DC4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54DC4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54DC4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54DC4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54DC4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54DC4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Допомога і компенсації громадянам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26817,08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26817,08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допомога і компенсації громадянам, які постраждали внаслідок Чорнобильської катастрофи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допомога по тимчасовій непрацездатності, вагітності і пологах, на поховання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26817,08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26817,08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Розрахунки за операціями з внутрівідомчої передачі запасів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Розрахунки за депозитними операціями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з грошовими документами, матеріальними цінностями та іншими депозитними операціями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у залишках коштів на рахунках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Інша заборгованість</w:t>
            </w:r>
          </w:p>
          <w:p w:rsidR="00BC49BF" w:rsidRPr="00854DC4" w:rsidRDefault="00BC49BF">
            <w:pPr>
              <w:spacing w:after="0" w:line="195" w:lineRule="auto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у тому числі[1]: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043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044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045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047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049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60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Кредиторська заборгованість за бюджетними зобов’язаннями, не взятими на облік органами Казначейства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424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Розрахунки за іншими операціями</w:t>
            </w:r>
          </w:p>
          <w:p w:rsidR="00BC49BF" w:rsidRPr="00854DC4" w:rsidRDefault="00BC49BF">
            <w:pPr>
              <w:spacing w:after="0" w:line="195" w:lineRule="auto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у тому числі[1]: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061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062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1166"/>
        </w:trPr>
        <w:tc>
          <w:tcPr>
            <w:tcW w:w="2835" w:type="dxa"/>
          </w:tcPr>
          <w:p w:rsidR="00BC49BF" w:rsidRPr="00854DC4" w:rsidRDefault="00BC49BF"/>
        </w:tc>
        <w:tc>
          <w:tcPr>
            <w:tcW w:w="1134" w:type="dxa"/>
          </w:tcPr>
          <w:p w:rsidR="00BC49BF" w:rsidRPr="00854DC4" w:rsidRDefault="00BC49BF"/>
        </w:tc>
        <w:tc>
          <w:tcPr>
            <w:tcW w:w="737" w:type="dxa"/>
          </w:tcPr>
          <w:p w:rsidR="00BC49BF" w:rsidRPr="00854DC4" w:rsidRDefault="00BC49BF"/>
        </w:tc>
        <w:tc>
          <w:tcPr>
            <w:tcW w:w="1519" w:type="dxa"/>
          </w:tcPr>
          <w:p w:rsidR="00BC49BF" w:rsidRPr="00854DC4" w:rsidRDefault="00BC49BF"/>
        </w:tc>
        <w:tc>
          <w:tcPr>
            <w:tcW w:w="1230" w:type="dxa"/>
          </w:tcPr>
          <w:p w:rsidR="00BC49BF" w:rsidRPr="00854DC4" w:rsidRDefault="00BC49BF"/>
        </w:tc>
        <w:tc>
          <w:tcPr>
            <w:tcW w:w="289" w:type="dxa"/>
          </w:tcPr>
          <w:p w:rsidR="00BC49BF" w:rsidRPr="00854DC4" w:rsidRDefault="00BC49BF"/>
        </w:tc>
        <w:tc>
          <w:tcPr>
            <w:tcW w:w="987" w:type="dxa"/>
          </w:tcPr>
          <w:p w:rsidR="00BC49BF" w:rsidRPr="00854DC4" w:rsidRDefault="00BC49BF"/>
        </w:tc>
        <w:tc>
          <w:tcPr>
            <w:tcW w:w="680" w:type="dxa"/>
          </w:tcPr>
          <w:p w:rsidR="00BC49BF" w:rsidRPr="00854DC4" w:rsidRDefault="00BC49BF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C49BF" w:rsidRPr="00854DC4" w:rsidRDefault="00BC49BF">
            <w:r w:rsidRPr="00854DC4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84" w:type="dxa"/>
          </w:tcPr>
          <w:p w:rsidR="00BC49BF" w:rsidRPr="00854DC4" w:rsidRDefault="00BC49BF"/>
        </w:tc>
      </w:tr>
    </w:tbl>
    <w:p w:rsidR="00BC49BF" w:rsidRDefault="00BC49BF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969"/>
        <w:gridCol w:w="567"/>
        <w:gridCol w:w="170"/>
        <w:gridCol w:w="822"/>
        <w:gridCol w:w="697"/>
        <w:gridCol w:w="652"/>
        <w:gridCol w:w="867"/>
        <w:gridCol w:w="483"/>
        <w:gridCol w:w="1038"/>
        <w:gridCol w:w="1137"/>
        <w:gridCol w:w="374"/>
      </w:tblGrid>
      <w:tr w:rsidR="00BC49BF" w:rsidRPr="00854DC4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064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065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067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/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069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37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26817,08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26817,08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49BF" w:rsidRPr="00854DC4" w:rsidRDefault="00BC49B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854DC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BC49BF" w:rsidRPr="00854DC4">
        <w:trPr>
          <w:trHeight w:hRule="exact" w:val="277"/>
        </w:trPr>
        <w:tc>
          <w:tcPr>
            <w:tcW w:w="8227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</w:tr>
      <w:tr w:rsidR="00BC49BF" w:rsidRPr="00854DC4">
        <w:trPr>
          <w:trHeight w:hRule="exact" w:val="277"/>
        </w:trPr>
        <w:tc>
          <w:tcPr>
            <w:tcW w:w="45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</w:tr>
      <w:tr w:rsidR="00BC49BF" w:rsidRPr="00854DC4">
        <w:trPr>
          <w:trHeight w:hRule="exact" w:val="277"/>
        </w:trPr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>
            <w:pPr>
              <w:spacing w:after="0" w:line="240" w:lineRule="auto"/>
              <w:rPr>
                <w:sz w:val="20"/>
                <w:szCs w:val="20"/>
              </w:rPr>
            </w:pPr>
            <w:r w:rsidRPr="00854DC4">
              <w:rPr>
                <w:rFonts w:ascii="Times New Roman" w:hAnsi="Times New Roman"/>
                <w:color w:val="000000"/>
                <w:sz w:val="20"/>
                <w:szCs w:val="20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38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>
            <w:pPr>
              <w:spacing w:after="0" w:line="240" w:lineRule="auto"/>
              <w:rPr>
                <w:sz w:val="20"/>
                <w:szCs w:val="20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Григорій СТАНІСЛАВ</w:t>
            </w:r>
          </w:p>
        </w:tc>
      </w:tr>
      <w:tr w:rsidR="00BC49BF" w:rsidRPr="00854DC4">
        <w:trPr>
          <w:trHeight w:hRule="exact" w:val="277"/>
        </w:trPr>
        <w:tc>
          <w:tcPr>
            <w:tcW w:w="45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</w:tr>
      <w:tr w:rsidR="00BC49BF" w:rsidRPr="00854DC4">
        <w:trPr>
          <w:trHeight w:hRule="exact" w:val="277"/>
        </w:trPr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>
            <w:pPr>
              <w:spacing w:after="0" w:line="240" w:lineRule="auto"/>
              <w:rPr>
                <w:sz w:val="20"/>
                <w:szCs w:val="20"/>
              </w:rPr>
            </w:pPr>
            <w:r w:rsidRPr="00854DC4">
              <w:rPr>
                <w:rFonts w:ascii="Times New Roman" w:hAnsi="Times New Roman"/>
                <w:color w:val="000000"/>
                <w:sz w:val="20"/>
                <w:szCs w:val="20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38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>
            <w:pPr>
              <w:spacing w:after="0" w:line="240" w:lineRule="auto"/>
              <w:rPr>
                <w:sz w:val="20"/>
                <w:szCs w:val="20"/>
              </w:rPr>
            </w:pPr>
            <w:r w:rsidRPr="00854DC4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Ольга ЛЕГКА</w:t>
            </w:r>
          </w:p>
        </w:tc>
      </w:tr>
      <w:tr w:rsidR="00BC49BF" w:rsidRPr="00854DC4">
        <w:trPr>
          <w:trHeight w:hRule="exact" w:val="277"/>
        </w:trPr>
        <w:tc>
          <w:tcPr>
            <w:tcW w:w="453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</w:tr>
      <w:tr w:rsidR="00BC49BF" w:rsidRPr="00854DC4">
        <w:trPr>
          <w:trHeight w:hRule="exact" w:val="277"/>
        </w:trPr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C49BF" w:rsidRPr="00854DC4" w:rsidRDefault="00BC49B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854DC4">
              <w:rPr>
                <w:rFonts w:ascii="Times New Roman" w:hAnsi="Times New Roman"/>
                <w:color w:val="000000"/>
                <w:sz w:val="14"/>
                <w:szCs w:val="14"/>
              </w:rPr>
              <w:t>" 16 " січня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  <w:tc>
          <w:tcPr>
            <w:tcW w:w="25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C49BF" w:rsidRPr="00854DC4" w:rsidRDefault="00BC49BF"/>
        </w:tc>
      </w:tr>
      <w:tr w:rsidR="00BC49BF" w:rsidRPr="00854DC4">
        <w:trPr>
          <w:trHeight w:hRule="exact" w:val="1166"/>
        </w:trPr>
        <w:tc>
          <w:tcPr>
            <w:tcW w:w="3969" w:type="dxa"/>
          </w:tcPr>
          <w:p w:rsidR="00BC49BF" w:rsidRPr="00854DC4" w:rsidRDefault="00BC49BF"/>
        </w:tc>
        <w:tc>
          <w:tcPr>
            <w:tcW w:w="567" w:type="dxa"/>
          </w:tcPr>
          <w:p w:rsidR="00BC49BF" w:rsidRPr="00854DC4" w:rsidRDefault="00BC49BF"/>
        </w:tc>
        <w:tc>
          <w:tcPr>
            <w:tcW w:w="170" w:type="dxa"/>
          </w:tcPr>
          <w:p w:rsidR="00BC49BF" w:rsidRPr="00854DC4" w:rsidRDefault="00BC49BF"/>
        </w:tc>
        <w:tc>
          <w:tcPr>
            <w:tcW w:w="822" w:type="dxa"/>
          </w:tcPr>
          <w:p w:rsidR="00BC49BF" w:rsidRPr="00854DC4" w:rsidRDefault="00BC49BF"/>
        </w:tc>
        <w:tc>
          <w:tcPr>
            <w:tcW w:w="697" w:type="dxa"/>
          </w:tcPr>
          <w:p w:rsidR="00BC49BF" w:rsidRPr="00854DC4" w:rsidRDefault="00BC49BF"/>
        </w:tc>
        <w:tc>
          <w:tcPr>
            <w:tcW w:w="652" w:type="dxa"/>
          </w:tcPr>
          <w:p w:rsidR="00BC49BF" w:rsidRPr="00854DC4" w:rsidRDefault="00BC49BF"/>
        </w:tc>
        <w:tc>
          <w:tcPr>
            <w:tcW w:w="867" w:type="dxa"/>
          </w:tcPr>
          <w:p w:rsidR="00BC49BF" w:rsidRPr="00854DC4" w:rsidRDefault="00BC49BF"/>
        </w:tc>
        <w:tc>
          <w:tcPr>
            <w:tcW w:w="482" w:type="dxa"/>
          </w:tcPr>
          <w:p w:rsidR="00BC49BF" w:rsidRPr="00854DC4" w:rsidRDefault="00BC49BF"/>
        </w:tc>
        <w:tc>
          <w:tcPr>
            <w:tcW w:w="1038" w:type="dxa"/>
          </w:tcPr>
          <w:p w:rsidR="00BC49BF" w:rsidRPr="00854DC4" w:rsidRDefault="00BC49B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C49BF" w:rsidRPr="00854DC4" w:rsidRDefault="00BC49BF">
            <w:r w:rsidRPr="00854DC4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84" w:type="dxa"/>
          </w:tcPr>
          <w:p w:rsidR="00BC49BF" w:rsidRPr="00854DC4" w:rsidRDefault="00BC49BF"/>
        </w:tc>
      </w:tr>
    </w:tbl>
    <w:p w:rsidR="00BC49BF" w:rsidRDefault="00BC49BF"/>
    <w:sectPr w:rsidR="00BC49BF" w:rsidSect="0003194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31942"/>
    <w:rsid w:val="001F0BC7"/>
    <w:rsid w:val="00854DC4"/>
    <w:rsid w:val="00BC49BF"/>
    <w:rsid w:val="00D01CD3"/>
    <w:rsid w:val="00D31453"/>
    <w:rsid w:val="00D46CFD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4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1407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Form_f_d20</dc:title>
  <dc:subject/>
  <dc:creator>FastReport.NET</dc:creator>
  <cp:keywords/>
  <dc:description/>
  <cp:lastModifiedBy>Ольга</cp:lastModifiedBy>
  <cp:revision>2</cp:revision>
  <dcterms:created xsi:type="dcterms:W3CDTF">2023-03-23T09:00:00Z</dcterms:created>
  <dcterms:modified xsi:type="dcterms:W3CDTF">2023-03-23T09:00:00Z</dcterms:modified>
</cp:coreProperties>
</file>